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FA7A6A" w:rsidRPr="0010087C" w14:paraId="12093DA6" w14:textId="77777777" w:rsidTr="00DA10C9">
        <w:trPr>
          <w:trHeight w:val="130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EBFF56" w14:textId="77777777" w:rsidR="00FA7A6A" w:rsidRPr="00E348BA" w:rsidRDefault="00FA7A6A" w:rsidP="00DA10C9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B39C5">
              <w:rPr>
                <w:rFonts w:ascii="Arial" w:eastAsia="Times New Roman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B8B03B5" wp14:editId="6F19FE28">
                  <wp:extent cx="1984076" cy="1223683"/>
                  <wp:effectExtent l="0" t="0" r="0" b="0"/>
                  <wp:docPr id="25" name="Рисунок 25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AF52D1" w14:textId="77777777" w:rsidR="00FA7A6A" w:rsidRPr="00FA7A6A" w:rsidRDefault="00FA7A6A" w:rsidP="00DA10C9">
            <w:pPr>
              <w:rPr>
                <w:rFonts w:ascii="Arial" w:hAnsi="Arial" w:cs="Arial"/>
                <w:color w:val="FFFFFF"/>
                <w:sz w:val="28"/>
                <w:szCs w:val="28"/>
                <w:lang w:val="ru-RU"/>
              </w:rPr>
            </w:pPr>
            <w:r w:rsidRPr="00FA7A6A">
              <w:rPr>
                <w:rFonts w:ascii="Arial" w:hAnsi="Arial" w:cs="Arial"/>
                <w:color w:val="FFFFFF"/>
                <w:sz w:val="28"/>
                <w:szCs w:val="28"/>
                <w:lang w:val="ru-RU"/>
              </w:rPr>
              <w:t>Отделение-Национальный банк по Чеченской Республике</w:t>
            </w:r>
          </w:p>
          <w:p w14:paraId="4A090E31" w14:textId="77777777" w:rsidR="00FA7A6A" w:rsidRPr="00FA7A6A" w:rsidRDefault="00FA7A6A" w:rsidP="00DA10C9">
            <w:pPr>
              <w:rPr>
                <w:rFonts w:ascii="Arial" w:hAnsi="Arial" w:cs="Arial"/>
                <w:color w:val="FFFFFF"/>
                <w:sz w:val="28"/>
                <w:szCs w:val="28"/>
                <w:lang w:val="ru-RU"/>
              </w:rPr>
            </w:pPr>
            <w:r w:rsidRPr="00FA7A6A">
              <w:rPr>
                <w:rFonts w:ascii="Arial" w:hAnsi="Arial" w:cs="Arial"/>
                <w:color w:val="FFFFFF"/>
                <w:sz w:val="28"/>
                <w:szCs w:val="28"/>
                <w:lang w:val="ru-RU"/>
              </w:rPr>
              <w:t>Южного главного управления</w:t>
            </w:r>
          </w:p>
          <w:p w14:paraId="587247CA" w14:textId="77777777" w:rsidR="00FA7A6A" w:rsidRPr="00FA7A6A" w:rsidRDefault="00FA7A6A" w:rsidP="00DA10C9">
            <w:pPr>
              <w:rPr>
                <w:rFonts w:ascii="Arial" w:hAnsi="Arial" w:cs="Arial"/>
                <w:color w:val="FFFFFF"/>
                <w:sz w:val="28"/>
                <w:szCs w:val="28"/>
                <w:lang w:val="ru-RU"/>
              </w:rPr>
            </w:pPr>
            <w:r w:rsidRPr="00FA7A6A">
              <w:rPr>
                <w:rFonts w:ascii="Arial" w:hAnsi="Arial" w:cs="Arial"/>
                <w:color w:val="FFFFFF"/>
                <w:sz w:val="28"/>
                <w:szCs w:val="28"/>
                <w:lang w:val="ru-RU"/>
              </w:rPr>
              <w:t>Центрального банка Российской Федерации</w:t>
            </w:r>
          </w:p>
          <w:p w14:paraId="3338EFFE" w14:textId="77777777" w:rsidR="00FA7A6A" w:rsidRPr="00FA7A6A" w:rsidRDefault="00FA7A6A" w:rsidP="00DA10C9">
            <w:pPr>
              <w:jc w:val="both"/>
              <w:rPr>
                <w:rFonts w:ascii="Arial" w:hAnsi="Arial" w:cs="Arial"/>
                <w:color w:val="FFFFFF"/>
                <w:sz w:val="18"/>
                <w:szCs w:val="28"/>
                <w:lang w:val="ru-RU"/>
              </w:rPr>
            </w:pPr>
          </w:p>
          <w:p w14:paraId="2A5BB46C" w14:textId="77777777" w:rsidR="00FA7A6A" w:rsidRPr="00FA7A6A" w:rsidRDefault="00FA7A6A" w:rsidP="00DA10C9">
            <w:pPr>
              <w:jc w:val="both"/>
              <w:rPr>
                <w:rFonts w:ascii="Arial" w:hAnsi="Arial" w:cs="Arial"/>
                <w:color w:val="FFFFFF"/>
                <w:lang w:val="ru-RU"/>
              </w:rPr>
            </w:pPr>
            <w:r w:rsidRPr="00FA7A6A">
              <w:rPr>
                <w:rFonts w:ascii="Arial" w:hAnsi="Arial" w:cs="Arial"/>
                <w:color w:val="FFFFFF"/>
                <w:lang w:val="ru-RU"/>
              </w:rPr>
              <w:t>364020, г. Грозный, Старопромысловское шоссе, 5</w:t>
            </w:r>
          </w:p>
          <w:p w14:paraId="1B256236" w14:textId="77777777" w:rsidR="00FA7A6A" w:rsidRPr="00FA7A6A" w:rsidRDefault="00FC12A6" w:rsidP="00DA10C9">
            <w:pPr>
              <w:jc w:val="both"/>
              <w:rPr>
                <w:rFonts w:ascii="Arial" w:hAnsi="Arial" w:cs="Arial"/>
                <w:color w:val="FFFFFF"/>
                <w:lang w:val="ru-RU"/>
              </w:rPr>
            </w:pPr>
            <w:hyperlink r:id="rId8" w:history="1">
              <w:r w:rsidR="00FA7A6A" w:rsidRPr="00FA7A6A">
                <w:rPr>
                  <w:rFonts w:ascii="Arial" w:hAnsi="Arial" w:cs="Arial"/>
                  <w:color w:val="0000FF"/>
                  <w:u w:val="single"/>
                  <w:lang w:val="ru-RU"/>
                </w:rPr>
                <w:t>96</w:t>
              </w:r>
              <w:r w:rsidR="00FA7A6A" w:rsidRPr="00E348BA">
                <w:rPr>
                  <w:rFonts w:ascii="Arial" w:hAnsi="Arial" w:cs="Arial"/>
                  <w:color w:val="0000FF"/>
                  <w:u w:val="single"/>
                </w:rPr>
                <w:t>media</w:t>
              </w:r>
              <w:r w:rsidR="00FA7A6A" w:rsidRPr="00FA7A6A">
                <w:rPr>
                  <w:rFonts w:ascii="Arial" w:hAnsi="Arial" w:cs="Arial"/>
                  <w:color w:val="0000FF"/>
                  <w:u w:val="single"/>
                  <w:lang w:val="ru-RU"/>
                </w:rPr>
                <w:t>@</w:t>
              </w:r>
              <w:r w:rsidR="00FA7A6A" w:rsidRPr="00E348BA">
                <w:rPr>
                  <w:rFonts w:ascii="Arial" w:hAnsi="Arial" w:cs="Arial"/>
                  <w:color w:val="0000FF"/>
                  <w:u w:val="single"/>
                </w:rPr>
                <w:t>cbr</w:t>
              </w:r>
              <w:r w:rsidR="00FA7A6A" w:rsidRPr="00FA7A6A">
                <w:rPr>
                  <w:rFonts w:ascii="Arial" w:hAnsi="Arial" w:cs="Arial"/>
                  <w:color w:val="0000FF"/>
                  <w:u w:val="single"/>
                  <w:lang w:val="ru-RU"/>
                </w:rPr>
                <w:t>.</w:t>
              </w:r>
              <w:r w:rsidR="00FA7A6A" w:rsidRPr="00E348BA">
                <w:rPr>
                  <w:rFonts w:ascii="Arial" w:hAnsi="Arial" w:cs="Arial"/>
                  <w:color w:val="0000FF"/>
                  <w:u w:val="single"/>
                </w:rPr>
                <w:t>ru</w:t>
              </w:r>
            </w:hyperlink>
          </w:p>
          <w:p w14:paraId="04357655" w14:textId="77777777" w:rsidR="00FA7A6A" w:rsidRPr="002E2FDF" w:rsidRDefault="00FA7A6A" w:rsidP="00DA10C9">
            <w:pPr>
              <w:jc w:val="both"/>
              <w:rPr>
                <w:rFonts w:ascii="Arial" w:eastAsia="Times New Roman" w:hAnsi="Arial" w:cs="Arial"/>
                <w:color w:val="FFFFFF"/>
                <w:lang w:val="ru-RU" w:eastAsia="ru-RU"/>
              </w:rPr>
            </w:pPr>
            <w:r w:rsidRPr="002E2FDF">
              <w:rPr>
                <w:rFonts w:ascii="Arial" w:hAnsi="Arial" w:cs="Arial"/>
                <w:color w:val="FFFFFF"/>
                <w:lang w:val="ru-RU"/>
              </w:rPr>
              <w:t>(8712) 22-58-21</w:t>
            </w:r>
          </w:p>
        </w:tc>
      </w:tr>
    </w:tbl>
    <w:p w14:paraId="2BE18C99" w14:textId="77777777" w:rsidR="00FA7A6A" w:rsidRPr="002E2FDF" w:rsidRDefault="00FA7A6A" w:rsidP="00FA7A6A">
      <w:pPr>
        <w:spacing w:before="69"/>
        <w:ind w:right="6995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33A7308" w14:textId="1B132E0B" w:rsidR="00635598" w:rsidRDefault="0046398C" w:rsidP="00FA7A6A">
      <w:pPr>
        <w:spacing w:before="69"/>
        <w:ind w:right="6995"/>
        <w:jc w:val="both"/>
        <w:rPr>
          <w:rFonts w:ascii="Arial" w:eastAsia="Arial" w:hAnsi="Arial" w:cs="Arial"/>
          <w:i/>
          <w:sz w:val="24"/>
          <w:szCs w:val="24"/>
          <w:lang w:val="ru-RU"/>
        </w:rPr>
      </w:pPr>
      <w:r>
        <w:rPr>
          <w:rFonts w:ascii="Arial" w:eastAsia="Arial" w:hAnsi="Arial" w:cs="Arial"/>
          <w:i/>
          <w:sz w:val="24"/>
          <w:szCs w:val="24"/>
          <w:lang w:val="ru-RU"/>
        </w:rPr>
        <w:t>26</w:t>
      </w:r>
      <w:r w:rsidR="00795631">
        <w:rPr>
          <w:rFonts w:ascii="Arial" w:eastAsia="Arial" w:hAnsi="Arial" w:cs="Arial"/>
          <w:i/>
          <w:sz w:val="24"/>
          <w:szCs w:val="24"/>
          <w:lang w:val="ru-RU"/>
        </w:rPr>
        <w:t xml:space="preserve"> дека</w:t>
      </w:r>
      <w:r w:rsidR="00EF6996">
        <w:rPr>
          <w:rFonts w:ascii="Arial" w:eastAsia="Arial" w:hAnsi="Arial" w:cs="Arial"/>
          <w:i/>
          <w:sz w:val="24"/>
          <w:szCs w:val="24"/>
          <w:lang w:val="ru-RU"/>
        </w:rPr>
        <w:t>бря</w:t>
      </w:r>
      <w:r w:rsidR="00C868C1" w:rsidRPr="00C868C1">
        <w:rPr>
          <w:rFonts w:ascii="Arial" w:eastAsia="Arial" w:hAnsi="Arial" w:cs="Arial"/>
          <w:i/>
          <w:sz w:val="24"/>
          <w:szCs w:val="24"/>
          <w:lang w:val="ru-RU"/>
        </w:rPr>
        <w:t xml:space="preserve"> 2019</w:t>
      </w:r>
      <w:r w:rsidR="00C868C1" w:rsidRPr="00C868C1">
        <w:rPr>
          <w:rFonts w:ascii="Arial" w:eastAsia="Arial" w:hAnsi="Arial" w:cs="Arial"/>
          <w:i/>
          <w:spacing w:val="-1"/>
          <w:sz w:val="24"/>
          <w:szCs w:val="24"/>
          <w:lang w:val="ru-RU"/>
        </w:rPr>
        <w:t xml:space="preserve"> </w:t>
      </w:r>
      <w:r w:rsidR="00C868C1" w:rsidRPr="00C868C1">
        <w:rPr>
          <w:rFonts w:ascii="Arial" w:eastAsia="Arial" w:hAnsi="Arial" w:cs="Arial"/>
          <w:i/>
          <w:sz w:val="24"/>
          <w:szCs w:val="24"/>
          <w:lang w:val="ru-RU"/>
        </w:rPr>
        <w:t>года</w:t>
      </w:r>
    </w:p>
    <w:p w14:paraId="27AEB820" w14:textId="77777777" w:rsidR="00EF6996" w:rsidRDefault="00EF6996" w:rsidP="00FA7A6A">
      <w:pPr>
        <w:spacing w:before="69"/>
        <w:ind w:right="6995"/>
        <w:jc w:val="both"/>
        <w:rPr>
          <w:rFonts w:ascii="Arial" w:eastAsia="Arial" w:hAnsi="Arial" w:cs="Arial"/>
          <w:i/>
          <w:sz w:val="24"/>
          <w:szCs w:val="24"/>
          <w:lang w:val="ru-RU"/>
        </w:rPr>
      </w:pPr>
    </w:p>
    <w:p w14:paraId="534B5E2A" w14:textId="77777777" w:rsidR="0046398C" w:rsidRDefault="0046398C" w:rsidP="0046398C">
      <w:pPr>
        <w:spacing w:line="276" w:lineRule="auto"/>
        <w:ind w:right="965"/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r w:rsidRPr="0046398C">
        <w:rPr>
          <w:rFonts w:ascii="Arial" w:eastAsia="Arial" w:hAnsi="Arial" w:cs="Arial"/>
          <w:b/>
          <w:bCs/>
          <w:sz w:val="28"/>
          <w:szCs w:val="28"/>
          <w:lang w:val="ru-RU"/>
        </w:rPr>
        <w:t>Первые итоги проекта по повышению финансовой доступности подвели в Чеченской Республике</w:t>
      </w:r>
    </w:p>
    <w:p w14:paraId="30462D53" w14:textId="77777777" w:rsidR="0046398C" w:rsidRPr="0046398C" w:rsidRDefault="0046398C" w:rsidP="0046398C">
      <w:pPr>
        <w:spacing w:line="276" w:lineRule="auto"/>
        <w:ind w:right="965"/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14:paraId="0D6852E5" w14:textId="77777777" w:rsidR="0046398C" w:rsidRPr="0046398C" w:rsidRDefault="0046398C" w:rsidP="0046398C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46398C">
        <w:rPr>
          <w:rFonts w:ascii="Arial" w:hAnsi="Arial" w:cs="Arial"/>
          <w:lang w:val="ru-RU"/>
        </w:rPr>
        <w:t xml:space="preserve">По итогам трех кварталов 2019 года Чеченская Республика по темпам прироста количества устройств по приему платежных карт опередила среднероссийские показатели: 30,8% (до 2,5 тыс. устройств) в Чеченской Республике и 12,2% в РФ. Положительная динамика обусловлена увеличением электронных терминалов, используемых для оплаты товаров и услуг, количество которых возросло на 38,7 %.  Доля безналичных расчетов с использованием платежных карт в общем объеме операций увеличилась на 1,1 процентных пункта и составила 4,8%. При этом в регионе было совершено 14,2 млн. операций с использованием платежных карт на сумму 105,7 млрд. рублей. </w:t>
      </w:r>
    </w:p>
    <w:p w14:paraId="7640C24D" w14:textId="77777777" w:rsidR="0046398C" w:rsidRPr="0046398C" w:rsidRDefault="0046398C" w:rsidP="0046398C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46398C">
        <w:rPr>
          <w:rFonts w:ascii="Arial" w:hAnsi="Arial" w:cs="Arial"/>
          <w:lang w:val="ru-RU"/>
        </w:rPr>
        <w:t>На увеличение этих показателей, в том числе нацелен региональный проект по повышению финансовой доступности на отдаленных, малонаселенных и труднодоступных территориях региона.</w:t>
      </w:r>
    </w:p>
    <w:p w14:paraId="2D6AFD22" w14:textId="77777777" w:rsidR="0046398C" w:rsidRPr="0046398C" w:rsidRDefault="0046398C" w:rsidP="0046398C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46398C">
        <w:rPr>
          <w:rFonts w:ascii="Arial" w:hAnsi="Arial" w:cs="Arial"/>
          <w:lang w:val="ru-RU"/>
        </w:rPr>
        <w:t xml:space="preserve">«Обеспечение потребностей граждан в финансовых услугах – одна из наших приоритетных задач. Для претворения в жизнь планов по повышению доступности финансовых услуг, установленных «Дорожной картой», нам необходимо развивать дистанционные финансовые услуги и банковскую инфраструктуру, создавать стабильное интернет соединение, повышать финансовую грамотность граждан республики. Решение этих вопросов требует участия не только кредитных организаций, но и всех заинтересованных сторон», - подчеркнул Иса Тамаев, управляющий Отделением-Национальным банком по Чеченской Республике Центрального банка Российской Федерации.  </w:t>
      </w:r>
    </w:p>
    <w:p w14:paraId="7C7DD03F" w14:textId="77777777" w:rsidR="0046398C" w:rsidRPr="0046398C" w:rsidRDefault="0046398C" w:rsidP="0046398C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46398C">
        <w:rPr>
          <w:rFonts w:ascii="Arial" w:hAnsi="Arial" w:cs="Arial"/>
          <w:lang w:val="ru-RU"/>
        </w:rPr>
        <w:t xml:space="preserve">В рамках расширения точек присутствия ПАО «Почта Банк» в текущем году банковские сервисы дополнительно появились в 221 почтовом отделении. Во всех МФЦ республики установлены терминалы самообслуживания для безналичной оплаты государственных и муниципальных услуг. Кроме того, банки проводят активную работу по установке устройств самообслуживания, а также развивают сервис выдачи наличных денег с платежных карт непосредственно в кассах магазинов   Данная возможность в настоящее время имеется в 248 торгово-сервисных точках и отделениях почтовой связи республики. Также банки заключили договоры с «МУП ЕРКЦ г. Грозный» об оплате коммунальных услуг на сайте предприятия. </w:t>
      </w:r>
    </w:p>
    <w:p w14:paraId="01AB0B5C" w14:textId="16C88666" w:rsidR="0046398C" w:rsidRPr="0046398C" w:rsidRDefault="0046398C" w:rsidP="0046398C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46398C">
        <w:rPr>
          <w:rFonts w:ascii="Arial" w:hAnsi="Arial" w:cs="Arial"/>
          <w:lang w:val="ru-RU"/>
        </w:rPr>
        <w:t xml:space="preserve">«Вследствие влияния географических и социально-экономических факторов уровень доступности финансовых услуг в Чеченской Республике заметно разнится. Наша задача – исправить ситуацию таким образом, чтобы каждый </w:t>
      </w:r>
      <w:r w:rsidRPr="0046398C">
        <w:rPr>
          <w:rFonts w:ascii="Arial" w:hAnsi="Arial" w:cs="Arial"/>
          <w:lang w:val="ru-RU"/>
        </w:rPr>
        <w:lastRenderedPageBreak/>
        <w:t>житель республики, независимо от того, как далеко он живет от Грозного, мог получать теоретические знания и практические навыки использования финансовых продуктоа и услуг. С этой целью в сельских поселениях Шатой, Борзой и Асланбек-Шерипово Шатойского района были открыты общедоступные пункты финансового просвещения», -</w:t>
      </w:r>
      <w:r w:rsidR="00B363DE">
        <w:rPr>
          <w:rFonts w:ascii="Arial" w:hAnsi="Arial" w:cs="Arial"/>
          <w:lang w:val="ru-RU"/>
        </w:rPr>
        <w:t xml:space="preserve"> подчеркнул Иса Тамаев</w:t>
      </w:r>
      <w:bookmarkStart w:id="0" w:name="_GoBack"/>
      <w:bookmarkEnd w:id="0"/>
      <w:r w:rsidRPr="0046398C">
        <w:rPr>
          <w:rFonts w:ascii="Arial" w:hAnsi="Arial" w:cs="Arial"/>
          <w:lang w:val="ru-RU"/>
        </w:rPr>
        <w:t xml:space="preserve">.  </w:t>
      </w:r>
    </w:p>
    <w:p w14:paraId="19DF6F50" w14:textId="77777777" w:rsidR="0046398C" w:rsidRPr="0046398C" w:rsidRDefault="0046398C" w:rsidP="0046398C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  <w:r w:rsidRPr="0046398C">
        <w:rPr>
          <w:rFonts w:ascii="Arial" w:hAnsi="Arial" w:cs="Arial"/>
          <w:lang w:val="ru-RU"/>
        </w:rPr>
        <w:t>Напомним, «Дорожная карта» регионального проекта по повышению финансовой доступности на отдаленных, малонаселенных и труднодоступных территориях Чеченской Республики на 2019-2020 годы подписана в марте текущего года.</w:t>
      </w:r>
    </w:p>
    <w:p w14:paraId="12F345D2" w14:textId="77777777" w:rsidR="0046398C" w:rsidRPr="00795631" w:rsidRDefault="0046398C" w:rsidP="00795631">
      <w:pPr>
        <w:pStyle w:val="a3"/>
        <w:spacing w:line="276" w:lineRule="auto"/>
        <w:ind w:right="109"/>
        <w:jc w:val="both"/>
        <w:rPr>
          <w:rFonts w:ascii="Arial" w:hAnsi="Arial" w:cs="Arial"/>
          <w:lang w:val="ru-RU"/>
        </w:rPr>
      </w:pPr>
    </w:p>
    <w:p w14:paraId="198172D9" w14:textId="77777777" w:rsidR="00795631" w:rsidRPr="00795631" w:rsidRDefault="00795631" w:rsidP="00795631">
      <w:pPr>
        <w:ind w:left="101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14:paraId="2ABB4F29" w14:textId="722B810C" w:rsidR="00B52D47" w:rsidRPr="00C868C1" w:rsidRDefault="00B52D47" w:rsidP="00280E58">
      <w:pPr>
        <w:ind w:left="101" w:right="110"/>
        <w:jc w:val="both"/>
        <w:rPr>
          <w:rFonts w:ascii="Arial" w:eastAsia="Arial" w:hAnsi="Arial" w:cs="Arial"/>
          <w:sz w:val="24"/>
          <w:szCs w:val="24"/>
          <w:lang w:val="ru-RU"/>
        </w:rPr>
      </w:pPr>
    </w:p>
    <w:sectPr w:rsidR="00B52D47" w:rsidRPr="00C868C1">
      <w:type w:val="continuous"/>
      <w:pgSz w:w="11906" w:h="16840"/>
      <w:pgMar w:top="12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4109" w14:textId="77777777" w:rsidR="00FC12A6" w:rsidRDefault="00FC12A6" w:rsidP="00982EE7">
      <w:r>
        <w:separator/>
      </w:r>
    </w:p>
  </w:endnote>
  <w:endnote w:type="continuationSeparator" w:id="0">
    <w:p w14:paraId="66C192B2" w14:textId="77777777" w:rsidR="00FC12A6" w:rsidRDefault="00FC12A6" w:rsidP="0098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253B" w14:textId="77777777" w:rsidR="00FC12A6" w:rsidRDefault="00FC12A6" w:rsidP="00982EE7">
      <w:r>
        <w:separator/>
      </w:r>
    </w:p>
  </w:footnote>
  <w:footnote w:type="continuationSeparator" w:id="0">
    <w:p w14:paraId="237B0B81" w14:textId="77777777" w:rsidR="00FC12A6" w:rsidRDefault="00FC12A6" w:rsidP="0098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98"/>
    <w:rsid w:val="0009282C"/>
    <w:rsid w:val="0010087C"/>
    <w:rsid w:val="0012326D"/>
    <w:rsid w:val="00130A09"/>
    <w:rsid w:val="00165C84"/>
    <w:rsid w:val="00180687"/>
    <w:rsid w:val="00205002"/>
    <w:rsid w:val="00206236"/>
    <w:rsid w:val="002318A1"/>
    <w:rsid w:val="00266F56"/>
    <w:rsid w:val="00280E58"/>
    <w:rsid w:val="00291138"/>
    <w:rsid w:val="002E2FDF"/>
    <w:rsid w:val="003801AB"/>
    <w:rsid w:val="003D6ADA"/>
    <w:rsid w:val="0046398C"/>
    <w:rsid w:val="004A3A3D"/>
    <w:rsid w:val="004F707D"/>
    <w:rsid w:val="00516EC0"/>
    <w:rsid w:val="00556CD0"/>
    <w:rsid w:val="00560142"/>
    <w:rsid w:val="0056237A"/>
    <w:rsid w:val="0061296C"/>
    <w:rsid w:val="00615E3C"/>
    <w:rsid w:val="00622AEB"/>
    <w:rsid w:val="00635598"/>
    <w:rsid w:val="006A145B"/>
    <w:rsid w:val="006B25C4"/>
    <w:rsid w:val="006B2634"/>
    <w:rsid w:val="00707B63"/>
    <w:rsid w:val="00731FCD"/>
    <w:rsid w:val="0074349C"/>
    <w:rsid w:val="00744269"/>
    <w:rsid w:val="0074679A"/>
    <w:rsid w:val="00755D57"/>
    <w:rsid w:val="00763CD1"/>
    <w:rsid w:val="00766C27"/>
    <w:rsid w:val="007909A3"/>
    <w:rsid w:val="00795631"/>
    <w:rsid w:val="007B344E"/>
    <w:rsid w:val="008A17CB"/>
    <w:rsid w:val="008B551F"/>
    <w:rsid w:val="008B722A"/>
    <w:rsid w:val="008D137D"/>
    <w:rsid w:val="008D582D"/>
    <w:rsid w:val="00973870"/>
    <w:rsid w:val="00982EE7"/>
    <w:rsid w:val="009913CC"/>
    <w:rsid w:val="009F0B48"/>
    <w:rsid w:val="00A622EE"/>
    <w:rsid w:val="00A70F7E"/>
    <w:rsid w:val="00AC7FEE"/>
    <w:rsid w:val="00AF2ECC"/>
    <w:rsid w:val="00B30269"/>
    <w:rsid w:val="00B363DE"/>
    <w:rsid w:val="00B52D47"/>
    <w:rsid w:val="00BC6741"/>
    <w:rsid w:val="00BE55B5"/>
    <w:rsid w:val="00BE6C6B"/>
    <w:rsid w:val="00C255A7"/>
    <w:rsid w:val="00C558C0"/>
    <w:rsid w:val="00C868C1"/>
    <w:rsid w:val="00C9116A"/>
    <w:rsid w:val="00CE0A9C"/>
    <w:rsid w:val="00DA10C9"/>
    <w:rsid w:val="00DE77C6"/>
    <w:rsid w:val="00E54102"/>
    <w:rsid w:val="00E91818"/>
    <w:rsid w:val="00E937CD"/>
    <w:rsid w:val="00EF6996"/>
    <w:rsid w:val="00F45211"/>
    <w:rsid w:val="00F945C8"/>
    <w:rsid w:val="00FA7A6A"/>
    <w:rsid w:val="00FB5A9F"/>
    <w:rsid w:val="00FC12A6"/>
    <w:rsid w:val="00FE237C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87B"/>
  <w15:docId w15:val="{131DFFF7-8B88-4E62-A39B-D91C15D7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C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31F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1FC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1F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1F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1FCD"/>
    <w:rPr>
      <w:b/>
      <w:bCs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982E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82EE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82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media@c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B94B-CB0E-4696-B574-7EB2DF5C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Сташевская Ирина Максимовна</dc:creator>
  <cp:lastModifiedBy>Касаева	Дагмара	Хамдановна</cp:lastModifiedBy>
  <cp:revision>9</cp:revision>
  <dcterms:created xsi:type="dcterms:W3CDTF">2019-12-23T06:23:00Z</dcterms:created>
  <dcterms:modified xsi:type="dcterms:W3CDTF">2019-12-26T06:55:00Z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2019-08-05T00:00:00Z</vt:filetime>
  </property>
</Properties>
</file>