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4" w:rsidRPr="00EC16A4" w:rsidRDefault="00EC16A4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37B1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37B1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протокола </w:t>
      </w:r>
      <w:r w:rsidR="001B2128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</w:t>
      </w:r>
    </w:p>
    <w:p w:rsidR="00C374DE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1">
        <w:rPr>
          <w:rFonts w:ascii="Times New Roman" w:hAnsi="Times New Roman" w:cs="Times New Roman"/>
          <w:b/>
          <w:sz w:val="28"/>
          <w:szCs w:val="28"/>
        </w:rPr>
        <w:t>Р.А. Кадырова от 27 сентября 2016 года №01-32</w:t>
      </w:r>
      <w:r w:rsidR="00C37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7037B1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 </w:t>
      </w:r>
      <w:r w:rsidR="007037B1" w:rsidRPr="007037B1">
        <w:rPr>
          <w:lang w:eastAsia="en-US"/>
        </w:rPr>
        <w:t xml:space="preserve">Во исполнение Протокола </w:t>
      </w:r>
      <w:r w:rsidR="007037B1">
        <w:rPr>
          <w:lang w:eastAsia="en-US"/>
        </w:rPr>
        <w:t>совещ</w:t>
      </w:r>
      <w:r w:rsidR="007037B1" w:rsidRPr="007037B1">
        <w:rPr>
          <w:lang w:eastAsia="en-US"/>
        </w:rPr>
        <w:t xml:space="preserve">ания </w:t>
      </w:r>
      <w:r w:rsidR="007037B1">
        <w:rPr>
          <w:lang w:eastAsia="en-US"/>
        </w:rPr>
        <w:t xml:space="preserve">Главы </w:t>
      </w:r>
      <w:r w:rsidR="007037B1" w:rsidRPr="007037B1">
        <w:rPr>
          <w:lang w:eastAsia="en-US"/>
        </w:rPr>
        <w:t xml:space="preserve">Чеченской Республики от 27 сентября 2016 года №01-32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</w:t>
      </w:r>
      <w:r w:rsidR="007037B1">
        <w:rPr>
          <w:lang w:eastAsia="en-US"/>
        </w:rPr>
        <w:t xml:space="preserve">            </w:t>
      </w:r>
      <w:r w:rsidR="00CC18FB">
        <w:rPr>
          <w:lang w:eastAsia="en-US"/>
        </w:rPr>
        <w:t xml:space="preserve">  </w:t>
      </w:r>
      <w:r w:rsidR="007037B1" w:rsidRPr="007037B1">
        <w:rPr>
          <w:lang w:eastAsia="en-US"/>
        </w:rPr>
        <w:t xml:space="preserve">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 xml:space="preserve">орожного движения Гудермесского </w:t>
      </w:r>
      <w:r w:rsidR="007037B1">
        <w:rPr>
          <w:lang w:eastAsia="en-US"/>
        </w:rPr>
        <w:t xml:space="preserve">                 </w:t>
      </w:r>
      <w:r w:rsidR="00CC18FB">
        <w:rPr>
          <w:lang w:eastAsia="en-US"/>
        </w:rPr>
        <w:t xml:space="preserve">   </w:t>
      </w:r>
      <w:r w:rsidR="007037B1" w:rsidRPr="007037B1">
        <w:rPr>
          <w:lang w:eastAsia="en-US"/>
        </w:rPr>
        <w:t xml:space="preserve">муниципального района проводится профилактическая работа с населением  по району в целом, в том числе и работа, направленная на устранение </w:t>
      </w:r>
      <w:r w:rsidR="007037B1">
        <w:rPr>
          <w:lang w:eastAsia="en-US"/>
        </w:rPr>
        <w:t xml:space="preserve">      </w:t>
      </w:r>
      <w:r w:rsidR="00CC18FB">
        <w:rPr>
          <w:lang w:eastAsia="en-US"/>
        </w:rPr>
        <w:t xml:space="preserve">       </w:t>
      </w:r>
      <w:r w:rsidR="007037B1" w:rsidRPr="007037B1">
        <w:rPr>
          <w:lang w:eastAsia="en-US"/>
        </w:rPr>
        <w:t xml:space="preserve">имеющихся недостатков по содержанию улично – дорожной сети в районе,  выполнение мероприятий по снижению аварийности, предупреждению </w:t>
      </w:r>
      <w:r w:rsidR="007037B1">
        <w:rPr>
          <w:lang w:eastAsia="en-US"/>
        </w:rPr>
        <w:t xml:space="preserve">    </w:t>
      </w:r>
      <w:r w:rsidR="00CC18FB">
        <w:rPr>
          <w:lang w:eastAsia="en-US"/>
        </w:rPr>
        <w:t xml:space="preserve">   </w:t>
      </w:r>
      <w:r w:rsidR="007037B1" w:rsidRPr="007037B1">
        <w:rPr>
          <w:lang w:eastAsia="en-US"/>
        </w:rPr>
        <w:t xml:space="preserve">детского дорожно-транспортного травматизма, информированию граждан о правилах и требованиях в области обеспечения безопасности дорожного </w:t>
      </w:r>
      <w:r w:rsidR="00CC18FB">
        <w:rPr>
          <w:lang w:eastAsia="en-US"/>
        </w:rPr>
        <w:t xml:space="preserve">    </w:t>
      </w:r>
      <w:r w:rsidR="007037B1" w:rsidRPr="007037B1">
        <w:rPr>
          <w:lang w:eastAsia="en-US"/>
        </w:rPr>
        <w:t xml:space="preserve">движения, организации дорожного движения, использования технических средств регулирования дорожного движения, осуществления регионального государственного надзора за обеспечением сохранности автомобильных </w:t>
      </w:r>
      <w:r w:rsidR="007037B1">
        <w:rPr>
          <w:lang w:eastAsia="en-US"/>
        </w:rPr>
        <w:t xml:space="preserve">   </w:t>
      </w:r>
      <w:r w:rsidR="00CC18FB">
        <w:rPr>
          <w:lang w:eastAsia="en-US"/>
        </w:rPr>
        <w:t xml:space="preserve">    </w:t>
      </w:r>
      <w:r w:rsidR="007037B1" w:rsidRPr="007037B1">
        <w:rPr>
          <w:lang w:eastAsia="en-US"/>
        </w:rPr>
        <w:t xml:space="preserve">дорог, а также по информированию участников дорожного движения о </w:t>
      </w:r>
      <w:r w:rsidR="007037B1">
        <w:rPr>
          <w:lang w:eastAsia="en-US"/>
        </w:rPr>
        <w:t xml:space="preserve">    </w:t>
      </w:r>
      <w:r w:rsidR="00CC18FB">
        <w:rPr>
          <w:lang w:eastAsia="en-US"/>
        </w:rPr>
        <w:t xml:space="preserve">    </w:t>
      </w:r>
      <w:r w:rsidR="007037B1" w:rsidRPr="007037B1">
        <w:rPr>
          <w:lang w:eastAsia="en-US"/>
        </w:rPr>
        <w:t xml:space="preserve">введенных ограничениях и маршрутах объезда. </w:t>
      </w:r>
    </w:p>
    <w:p w:rsidR="00736F6B" w:rsidRDefault="007037B1" w:rsidP="007037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аварийности на территории района, и принимаются необходимые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оперативные меры по повышению безопасности дорожного движения.</w:t>
      </w:r>
    </w:p>
    <w:p w:rsidR="00736F6B" w:rsidRDefault="00736F6B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>Так, в отчетном периоде 201</w:t>
      </w:r>
      <w:r w:rsidR="00810E61">
        <w:rPr>
          <w:rFonts w:eastAsia="Calibri"/>
          <w:sz w:val="28"/>
          <w:lang w:eastAsia="en-US"/>
        </w:rPr>
        <w:t>7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 w:rsidR="004F0522">
        <w:rPr>
          <w:rFonts w:eastAsia="Calibri"/>
          <w:sz w:val="28"/>
          <w:lang w:eastAsia="en-US"/>
        </w:rPr>
        <w:t>5</w:t>
      </w:r>
      <w:r w:rsidRPr="00736F6B">
        <w:rPr>
          <w:rFonts w:eastAsia="Calibri"/>
          <w:sz w:val="28"/>
          <w:lang w:eastAsia="en-US"/>
        </w:rPr>
        <w:t xml:space="preserve"> заседани</w:t>
      </w:r>
      <w:r w:rsidR="004F0522">
        <w:rPr>
          <w:rFonts w:eastAsia="Calibri"/>
          <w:sz w:val="28"/>
          <w:lang w:eastAsia="en-US"/>
        </w:rPr>
        <w:t>й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</w:t>
      </w:r>
      <w:r w:rsidR="00A6760F">
        <w:rPr>
          <w:rFonts w:eastAsia="Calibri"/>
          <w:sz w:val="28"/>
          <w:lang w:eastAsia="en-US"/>
        </w:rPr>
        <w:t xml:space="preserve">, </w:t>
      </w:r>
      <w:r w:rsidR="002F5F13">
        <w:rPr>
          <w:rFonts w:eastAsia="Calibri"/>
          <w:sz w:val="28"/>
          <w:lang w:eastAsia="en-US"/>
        </w:rPr>
        <w:t>рассмотрено 16 вопросов и вынесено 48 решений</w:t>
      </w:r>
      <w:r w:rsidRPr="00736F6B">
        <w:rPr>
          <w:rFonts w:eastAsia="Calibri"/>
          <w:sz w:val="28"/>
          <w:lang w:eastAsia="en-US"/>
        </w:rPr>
        <w:t>:</w:t>
      </w:r>
    </w:p>
    <w:p w:rsidR="00736F6B" w:rsidRDefault="00736F6B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810E61">
        <w:rPr>
          <w:rFonts w:eastAsia="Calibri"/>
          <w:sz w:val="28"/>
          <w:lang w:eastAsia="en-US"/>
        </w:rPr>
        <w:t>26</w:t>
      </w:r>
      <w:r>
        <w:rPr>
          <w:rFonts w:eastAsia="Calibri"/>
          <w:sz w:val="28"/>
          <w:lang w:eastAsia="en-US"/>
        </w:rPr>
        <w:t>.01.201</w:t>
      </w:r>
      <w:r w:rsidR="00810E61">
        <w:rPr>
          <w:rFonts w:eastAsia="Calibri"/>
          <w:sz w:val="28"/>
          <w:lang w:eastAsia="en-US"/>
        </w:rPr>
        <w:t>7</w:t>
      </w:r>
      <w:r>
        <w:rPr>
          <w:rFonts w:eastAsia="Calibri"/>
          <w:sz w:val="28"/>
          <w:lang w:eastAsia="en-US"/>
        </w:rPr>
        <w:t xml:space="preserve"> года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1. Рассмотрение анализа аварийности на территории Гудермесского муниципального района и о мерах по снижению уровня аварийности;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2. Состояния аварийности в районе и влияние работы средств фото-видео фиксации нарушений ПДД на уровень аварийности.</w:t>
      </w:r>
    </w:p>
    <w:p w:rsidR="00736F6B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3. Приведение автомобильных дорог федерального, регионального, межмуниципального и местного значения в нормативное состояние после эксплуатации в зимний период.</w:t>
      </w:r>
    </w:p>
    <w:p w:rsidR="007504A9" w:rsidRDefault="00810E61" w:rsidP="00736F6B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20</w:t>
      </w:r>
      <w:r w:rsidR="007504A9">
        <w:rPr>
          <w:rFonts w:eastAsia="Calibri"/>
          <w:sz w:val="28"/>
          <w:lang w:eastAsia="en-US"/>
        </w:rPr>
        <w:t>.0</w:t>
      </w:r>
      <w:r>
        <w:rPr>
          <w:rFonts w:eastAsia="Calibri"/>
          <w:sz w:val="28"/>
          <w:lang w:eastAsia="en-US"/>
        </w:rPr>
        <w:t>4</w:t>
      </w:r>
      <w:r w:rsidR="007504A9">
        <w:rPr>
          <w:rFonts w:eastAsia="Calibri"/>
          <w:sz w:val="28"/>
          <w:lang w:eastAsia="en-US"/>
        </w:rPr>
        <w:t>.201</w:t>
      </w:r>
      <w:r>
        <w:rPr>
          <w:rFonts w:eastAsia="Calibri"/>
          <w:sz w:val="28"/>
          <w:lang w:eastAsia="en-US"/>
        </w:rPr>
        <w:t>7</w:t>
      </w:r>
      <w:r w:rsidR="007504A9">
        <w:rPr>
          <w:rFonts w:eastAsia="Calibri"/>
          <w:sz w:val="28"/>
          <w:lang w:eastAsia="en-US"/>
        </w:rPr>
        <w:t xml:space="preserve"> года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1. Рассмотрение анализа аварийности на территории Гудермесского муниципального района и о мерах по снижению уровня аварийности;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2. Влияние работы средств фото-видео фиксации нарушений ПДД на уровень аварийности.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3. О мерах по обеспечению безопасности перевозок детей во время летних каникул и предупреждению детского дорожно-транспортного травматизма.</w:t>
      </w:r>
      <w:r w:rsidRPr="00810E61">
        <w:rPr>
          <w:rFonts w:eastAsia="Calibri"/>
          <w:sz w:val="28"/>
          <w:lang w:eastAsia="en-US"/>
        </w:rPr>
        <w:tab/>
      </w:r>
    </w:p>
    <w:p w:rsidR="007504A9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810E61">
        <w:rPr>
          <w:rFonts w:eastAsia="Calibri"/>
          <w:sz w:val="28"/>
          <w:lang w:eastAsia="en-US"/>
        </w:rPr>
        <w:t>4. О проводимых в учреждениях образования, культуры мероприятий по профилактике ДТП.</w:t>
      </w:r>
    </w:p>
    <w:p w:rsidR="00810E61" w:rsidRDefault="00736F6B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</w:p>
    <w:p w:rsidR="00810E61" w:rsidRDefault="00810E61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</w:p>
    <w:p w:rsidR="007E1795" w:rsidRDefault="007E1795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</w:p>
    <w:p w:rsidR="00736F6B" w:rsidRDefault="00810E61" w:rsidP="00736F6B">
      <w:pPr>
        <w:pStyle w:val="ac"/>
        <w:spacing w:after="0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17</w:t>
      </w:r>
      <w:r w:rsidR="00736F6B">
        <w:rPr>
          <w:rFonts w:eastAsia="Calibri"/>
          <w:sz w:val="28"/>
          <w:lang w:eastAsia="en-US"/>
        </w:rPr>
        <w:t>.0</w:t>
      </w:r>
      <w:r>
        <w:rPr>
          <w:rFonts w:eastAsia="Calibri"/>
          <w:sz w:val="28"/>
          <w:lang w:eastAsia="en-US"/>
        </w:rPr>
        <w:t>8</w:t>
      </w:r>
      <w:r w:rsidR="00736F6B">
        <w:rPr>
          <w:rFonts w:eastAsia="Calibri"/>
          <w:sz w:val="28"/>
          <w:lang w:eastAsia="en-US"/>
        </w:rPr>
        <w:t>.201</w:t>
      </w:r>
      <w:r>
        <w:rPr>
          <w:rFonts w:eastAsia="Calibri"/>
          <w:sz w:val="28"/>
          <w:lang w:eastAsia="en-US"/>
        </w:rPr>
        <w:t>7</w:t>
      </w:r>
      <w:r w:rsidR="00736F6B">
        <w:rPr>
          <w:rFonts w:eastAsia="Calibri"/>
          <w:sz w:val="28"/>
          <w:lang w:eastAsia="en-US"/>
        </w:rPr>
        <w:t xml:space="preserve"> года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0E61">
        <w:rPr>
          <w:rFonts w:eastAsia="Calibri"/>
          <w:sz w:val="28"/>
          <w:szCs w:val="28"/>
          <w:lang w:eastAsia="en-US"/>
        </w:rPr>
        <w:t>1.  О состоянии автомобильных дорог на территории района и готовности на осенне-зимний период.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0E61">
        <w:rPr>
          <w:rFonts w:eastAsia="Calibri"/>
          <w:sz w:val="28"/>
          <w:szCs w:val="28"/>
          <w:lang w:eastAsia="en-US"/>
        </w:rPr>
        <w:t>2. Рассмотрение анализа аварийности на территории Гудермесского муниципального района за 1-е полугодие 2017 года и мерах по снижению уровня аварийности.</w:t>
      </w:r>
    </w:p>
    <w:p w:rsidR="00810E61" w:rsidRPr="00810E61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0E61">
        <w:rPr>
          <w:rFonts w:eastAsia="Calibri"/>
          <w:sz w:val="28"/>
          <w:szCs w:val="28"/>
          <w:lang w:eastAsia="en-US"/>
        </w:rPr>
        <w:t>3.</w:t>
      </w:r>
      <w:r w:rsidRPr="00810E61">
        <w:rPr>
          <w:rFonts w:eastAsia="Calibri"/>
          <w:sz w:val="28"/>
          <w:szCs w:val="28"/>
          <w:lang w:eastAsia="en-US"/>
        </w:rPr>
        <w:tab/>
        <w:t>О состоянии работы по обеспечению безопасности при перевозках школьными автобусами детей, обучающихся в подведомственных образовательных учреждениях.</w:t>
      </w:r>
    </w:p>
    <w:p w:rsidR="00736F6B" w:rsidRDefault="00810E61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0E61">
        <w:rPr>
          <w:rFonts w:eastAsia="Calibri"/>
          <w:sz w:val="28"/>
          <w:szCs w:val="28"/>
          <w:lang w:eastAsia="en-US"/>
        </w:rPr>
        <w:t>4. Об установлении искуственных неровностей на участках дорог Гудермеского муниципального района.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25.10.2017 г.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0522">
        <w:rPr>
          <w:rFonts w:eastAsia="Calibri"/>
          <w:sz w:val="28"/>
          <w:szCs w:val="28"/>
          <w:lang w:eastAsia="en-US"/>
        </w:rPr>
        <w:t>1.</w:t>
      </w:r>
      <w:r w:rsidRPr="004F0522">
        <w:rPr>
          <w:rFonts w:eastAsia="Calibri"/>
          <w:sz w:val="28"/>
          <w:szCs w:val="28"/>
          <w:lang w:eastAsia="en-US"/>
        </w:rPr>
        <w:tab/>
        <w:t>Исполнение перечня поручений Президента Российской   Федерации В.В. Путина от 20 февраля 2015 года № Пр-287.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30.11.2017 года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4F0522">
        <w:rPr>
          <w:rFonts w:eastAsia="Calibri"/>
          <w:sz w:val="28"/>
          <w:lang w:eastAsia="en-US"/>
        </w:rPr>
        <w:t>1.</w:t>
      </w:r>
      <w:r w:rsidRPr="004F0522">
        <w:rPr>
          <w:rFonts w:eastAsia="Calibri"/>
          <w:sz w:val="28"/>
          <w:lang w:eastAsia="en-US"/>
        </w:rPr>
        <w:tab/>
        <w:t>О мерах по профилактике детского дорожно-транспортного травматизма, организация обучения детей безопасному поведению на дороге.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4F0522">
        <w:rPr>
          <w:rFonts w:eastAsia="Calibri"/>
          <w:sz w:val="28"/>
          <w:lang w:eastAsia="en-US"/>
        </w:rPr>
        <w:t>2.</w:t>
      </w:r>
      <w:r w:rsidRPr="004F0522">
        <w:rPr>
          <w:rFonts w:eastAsia="Calibri"/>
          <w:sz w:val="28"/>
          <w:lang w:eastAsia="en-US"/>
        </w:rPr>
        <w:tab/>
        <w:t xml:space="preserve">Рассмотрение анализа аварийности на территории Гудермесского муниципального района за 2017 год и мерах по снижению уровня аварийности.  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4F0522">
        <w:rPr>
          <w:rFonts w:eastAsia="Calibri"/>
          <w:sz w:val="28"/>
          <w:lang w:eastAsia="en-US"/>
        </w:rPr>
        <w:t>3.</w:t>
      </w:r>
      <w:r w:rsidRPr="004F0522">
        <w:rPr>
          <w:rFonts w:eastAsia="Calibri"/>
          <w:sz w:val="28"/>
          <w:lang w:eastAsia="en-US"/>
        </w:rPr>
        <w:tab/>
        <w:t>Об обеспечение безопасности на железнодорожных переездах</w:t>
      </w:r>
      <w:r>
        <w:rPr>
          <w:rFonts w:eastAsia="Calibri"/>
          <w:sz w:val="28"/>
          <w:lang w:eastAsia="en-US"/>
        </w:rPr>
        <w:t>.</w:t>
      </w:r>
    </w:p>
    <w:p w:rsidR="004F0522" w:rsidRDefault="004F0522" w:rsidP="00810E61">
      <w:pPr>
        <w:pStyle w:val="ac"/>
        <w:spacing w:after="0"/>
        <w:ind w:firstLine="708"/>
        <w:jc w:val="both"/>
        <w:rPr>
          <w:rFonts w:eastAsia="Calibri"/>
          <w:sz w:val="28"/>
          <w:lang w:eastAsia="en-US"/>
        </w:rPr>
      </w:pPr>
      <w:r w:rsidRPr="004F0522">
        <w:rPr>
          <w:rFonts w:eastAsia="Calibri"/>
          <w:sz w:val="28"/>
          <w:lang w:eastAsia="en-US"/>
        </w:rPr>
        <w:t>4.</w:t>
      </w:r>
      <w:r w:rsidRPr="004F0522">
        <w:rPr>
          <w:rFonts w:eastAsia="Calibri"/>
          <w:sz w:val="28"/>
          <w:lang w:eastAsia="en-US"/>
        </w:rPr>
        <w:tab/>
        <w:t>О подведении итогов проделанной работы комиссией по обеспечению безопасности дорожного за 2017 год и утверждение плана работы на 2018 год</w:t>
      </w:r>
      <w:r>
        <w:rPr>
          <w:rFonts w:eastAsia="Calibri"/>
          <w:sz w:val="28"/>
          <w:lang w:eastAsia="en-US"/>
        </w:rPr>
        <w:t>.</w:t>
      </w:r>
    </w:p>
    <w:p w:rsidR="007037B1" w:rsidRPr="007037B1" w:rsidRDefault="00736F6B" w:rsidP="00810E61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7037B1" w:rsidRDefault="007037B1" w:rsidP="00810E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ab/>
        <w:t xml:space="preserve">Кроме того, администрацией Гудермесского муниципального района в тесном взаимодействии с сотрудниками ОМВД России по Гудермесскому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району, духовенством, а также филиалом молодежного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общественно-патриотического движения «Ахмат» в г</w:t>
      </w:r>
      <w:proofErr w:type="gramStart"/>
      <w:r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широкомасштабн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1A12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</w:t>
      </w:r>
      <w:r w:rsidR="0084490B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предупреждение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таких как «Пропусти пешехода», «Мы за безопасность дорожного движения», «Пристегнись Россия», «Внимание – дети!»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.</w:t>
      </w:r>
      <w:r w:rsid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506F08" w:rsidRPr="00506F08" w:rsidRDefault="00506F08" w:rsidP="00506F08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  <w:t xml:space="preserve">Также </w:t>
      </w:r>
      <w:r w:rsidR="002C36C2">
        <w:rPr>
          <w:lang w:eastAsia="en-US"/>
        </w:rPr>
        <w:t>доведено до подведомственных учреждений и до населения</w:t>
      </w:r>
      <w:r w:rsidR="002C36C2" w:rsidRPr="002C36C2">
        <w:rPr>
          <w:lang w:eastAsia="en-US"/>
        </w:rPr>
        <w:t xml:space="preserve"> требования Правительства Росс</w:t>
      </w:r>
      <w:r w:rsidR="002C36C2">
        <w:rPr>
          <w:lang w:eastAsia="en-US"/>
        </w:rPr>
        <w:t xml:space="preserve">ийской Федерации от </w:t>
      </w:r>
      <w:r w:rsidRPr="00506F08">
        <w:rPr>
          <w:szCs w:val="28"/>
          <w:lang w:eastAsia="en-US"/>
        </w:rPr>
        <w:t>12 декабря 2017 года №1524 «О внесение изменений в Правила дорожного движения Российской Федерации».</w:t>
      </w:r>
    </w:p>
    <w:p w:rsidR="00506F08" w:rsidRPr="00506F08" w:rsidRDefault="00506F08" w:rsidP="00506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1.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движения", дополнены пунктом 2.3.4 следующего содержания: </w:t>
      </w:r>
    </w:p>
    <w:p w:rsidR="00506F08" w:rsidRPr="00506F08" w:rsidRDefault="00506F08" w:rsidP="00506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"2.3.4.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материала, соответствующих требованиям ГОСТа 12.4.281-2014.". </w:t>
      </w:r>
    </w:p>
    <w:p w:rsidR="00506F08" w:rsidRPr="00506F08" w:rsidRDefault="00506F08" w:rsidP="00506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>2.     Настоящее постановление вступает в силу по истечении 90 дней со дня его официального опубликования.</w:t>
      </w:r>
    </w:p>
    <w:p w:rsidR="007037B1" w:rsidRPr="007037B1" w:rsidRDefault="007037B1" w:rsidP="007037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>Цель</w:t>
      </w:r>
      <w:r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Акции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явилось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привлечь пристальное внимание, как водителей, так и пешеходов, призывая их к неукоснительному соблюдению Правил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дорожного движения, предотвратив тем самым дорожно-транспортные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происшествия с тяжелыми травмами и смертельным исходом.</w:t>
      </w:r>
    </w:p>
    <w:p w:rsidR="007037B1" w:rsidRPr="007037B1" w:rsidRDefault="007037B1" w:rsidP="007037B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системы обеспечения безопасности дорожного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движения являются сокращение количества ДТП с пострадавшими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количества лиц, погибших в результате ДТП.</w:t>
      </w:r>
    </w:p>
    <w:p w:rsidR="007037B1" w:rsidRDefault="007037B1" w:rsidP="007037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0E2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</w:t>
      </w:r>
      <w:r w:rsidR="000E2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работе по предотвращению дорожно–транспортных происшествий </w:t>
      </w:r>
      <w:r w:rsidR="000E2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руководством района в тесном взаимодействии с личным составом ОГИБДД ОМВД России по Гудермесскому району с субъектами профилактики,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1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произошло снижение ДТП по сравнению с аналогичным периодом прошлого</w:t>
      </w:r>
      <w:proofErr w:type="gramEnd"/>
      <w:r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935442" w:rsidRPr="00935442" w:rsidRDefault="00810E61" w:rsidP="00935442">
      <w:pPr>
        <w:spacing w:after="0" w:line="240" w:lineRule="auto"/>
        <w:ind w:firstLine="6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810E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</w:t>
      </w:r>
      <w:r w:rsidR="00935442"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>с 01.01.2017 года по 30.11.2017 год зарегистрировано 19 ДТП с пострадавшими (АППГ-32), погибло 11 человек (АППГ-17), ранено 22 (АППГ-39) из них 10 ДТП в теку</w:t>
      </w:r>
      <w:bookmarkStart w:id="0" w:name="_GoBack"/>
      <w:bookmarkEnd w:id="0"/>
      <w:r w:rsidR="00935442"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>щем году совершены на ФАД Кавказ Р-217, в зоне обслуживания 2-й ОР ДПС УГИБДД МВД по ЧР, в результате чего погибло 5 чел., ранено -12 человек.</w:t>
      </w:r>
    </w:p>
    <w:p w:rsidR="00810E61" w:rsidRPr="004F0522" w:rsidRDefault="00935442" w:rsidP="0093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личным составом ОГИБДД ОМВД России по Гудермесскому району совместно с другими подразделениями отдела МВД России по Гудермесскому району на территории Гудермесского района проведено более 130 мероприятий. В ходе проведения мероприятий с 01.01.2017 по 30.11.2017 года выявлено 6973 административных правонарушений, из них: за не пристегнутый ремень безопасности - 1517, управление тс находясь в состоянии алкогольного опьянения - 62, управление тс не имея права управления транспортным средством - 39, управление </w:t>
      </w:r>
      <w:proofErr w:type="gramStart"/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>тс</w:t>
      </w:r>
      <w:proofErr w:type="gramEnd"/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будучи лишенным право управления т/с - 8, передача управления транспортным средством будучи лишенным право управления -1, движение во встречном направлении </w:t>
      </w:r>
      <w:proofErr w:type="gramStart"/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дороге с односторонним движением -33, выезд на полосу встречного движения - 45, управление т/с не имея при себе документов - 41, тех. неисправность - 1712, не соблюдение </w:t>
      </w:r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требований дорожных знаков - 1158, за неуплату административного штафа установленный срок – 229, наложено административных штрафов на сумму 5 миллионов 717 тысячи 400 рублей (АППГ-6.956.200 рублей), взыскано штрафов на сумму 3 миллиона 047 тысячи 950</w:t>
      </w:r>
      <w:proofErr w:type="gramEnd"/>
      <w:r w:rsidRPr="00935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(АППГ – 3.715.900 рублей).</w:t>
      </w:r>
    </w:p>
    <w:p w:rsidR="00810E61" w:rsidRPr="002F5F13" w:rsidRDefault="00810E61" w:rsidP="0081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техническому надзору проведено проверок: предприятий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снято с линии за техническую неисправность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(АППГ- 9), выдано предписаний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оштрафовано должностных лиц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(АППГ- 15). </w:t>
      </w:r>
    </w:p>
    <w:p w:rsidR="00810E61" w:rsidRPr="002F5F13" w:rsidRDefault="00810E61" w:rsidP="0081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Для пропаганды безопасности дорожного движения проведено бесед – 3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93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297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из них в СОШ -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250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(АППГ-2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66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в дошкольных учреждениях -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119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в предприятиях –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24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подготовлено материалов для газеты Гумс-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), на страничке интернет сети Инстаграмм опубликовано 145 публикаций, пропагандирующие безопасность дорожного движения, а также в целях доведения до населения, проведенные профилактические мероприятия, а также результаты работы ОГИБДД.</w:t>
      </w:r>
      <w:proofErr w:type="gramEnd"/>
    </w:p>
    <w:p w:rsidR="00810E61" w:rsidRPr="002F5F13" w:rsidRDefault="00810E61" w:rsidP="0081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проведена работа по дорожному надзору. В ходе работы проведено обследований 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43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улично-дорожной сети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53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), из них дорог-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32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), ж/д переездов-7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), мостов-7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). Выдано предписаний об устранении недостатков должностным лицам дорожных организаций-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30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). Также по дорожному надзору составлено 3 административных материала по ст. 12.33 КоАП РФ (АППГ-4), по статье 12.34 КоАП РФ 1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(АППГ-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), по</w:t>
      </w:r>
      <w:r w:rsidR="00935442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статье 19.5 КоАП РФ 2 (АППГ-3), по линии розыска возбуждено уголовных дел 21 (ААПГ-7).</w:t>
      </w:r>
    </w:p>
    <w:p w:rsidR="00810E61" w:rsidRPr="002F5F13" w:rsidRDefault="00810E61" w:rsidP="0081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Проведенные мероприятия по профилактике ДТП с тяжкими последствиями дали положительный результат. Так по сравнению с аналогичным периодом прошлого года произошло снижение по числу совершения ДТП на </w:t>
      </w:r>
      <w:r w:rsidR="002F5F13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59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%, в том числе по числу раненных на </w:t>
      </w:r>
      <w:r w:rsidR="002F5F13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64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 и погибших </w:t>
      </w:r>
      <w:r w:rsidR="002F5F13"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>56</w:t>
      </w:r>
      <w:r w:rsidRPr="002F5F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%. </w:t>
      </w:r>
    </w:p>
    <w:p w:rsidR="00810E61" w:rsidRDefault="00810E61" w:rsidP="0081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10E61">
        <w:rPr>
          <w:rFonts w:ascii="Times New Roman" w:eastAsia="Times New Roman" w:hAnsi="Times New Roman" w:cs="Times New Roman"/>
          <w:spacing w:val="-1"/>
          <w:sz w:val="28"/>
          <w:szCs w:val="28"/>
        </w:rPr>
        <w:t>Также, комиссией по обеспечению безопасности дорожного движения Гудермесского муниципального района проводится комплексная профилактическая работа в области обеспечения безопасности дорожного движения.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проводится работа по реализации новых национальных стандартов по обустройству пешеходных переходов, предусмотрев в первоочередном порядке их оснащения вблизи школ и других учебных заведений.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района всего 201 пешеходных переходов, из которых: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федеральные – 50 пешеходных переходов, все оборудованы в соответствии с новыми национальными стандартами;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региональные</w:t>
      </w:r>
      <w:proofErr w:type="gramEnd"/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41 пешеходных переходов, из которых оборудован 1 переход;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муниципальные – 110  пешеходных </w:t>
      </w:r>
      <w:proofErr w:type="gramStart"/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переходов</w:t>
      </w:r>
      <w:proofErr w:type="gramEnd"/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которых вблизи школ и других учебных заведений – 37</w:t>
      </w:r>
      <w:r w:rsidR="008419F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муниципальных дорогах в соответствии с новыми национальными стандартами оборудовано </w:t>
      </w:r>
      <w:r w:rsidR="008419FB">
        <w:rPr>
          <w:rFonts w:ascii="Times New Roman" w:eastAsia="Times New Roman" w:hAnsi="Times New Roman" w:cs="Times New Roman"/>
          <w:spacing w:val="-1"/>
          <w:sz w:val="28"/>
          <w:szCs w:val="28"/>
        </w:rPr>
        <w:t>64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пешеходных перехода, на которых установлено </w:t>
      </w:r>
      <w:r w:rsidR="002F5F1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300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знаков (5.19. – Внимание пешеход), а также 40 знаков (1.23. – </w:t>
      </w:r>
      <w:proofErr w:type="gramStart"/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Осторожно дети). </w:t>
      </w:r>
      <w:proofErr w:type="gramEnd"/>
    </w:p>
    <w:p w:rsidR="004F0522" w:rsidRPr="004F0522" w:rsidRDefault="004F0522" w:rsidP="004F0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Произведена разметка на 88 пешеходных переходах, из которых вблизи школ и других образовательных учреждений 37. </w:t>
      </w:r>
    </w:p>
    <w:p w:rsidR="00810E61" w:rsidRDefault="00810E61" w:rsidP="00810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D84360" w:rsidRPr="00D84360" w:rsidRDefault="00D84360" w:rsidP="00D84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  <w:proofErr w:type="gramEnd"/>
    </w:p>
    <w:p w:rsidR="00D84360" w:rsidRPr="00D84360" w:rsidRDefault="00D84360" w:rsidP="00D843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666"/>
        <w:gridCol w:w="2247"/>
      </w:tblGrid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Место проведения мероприятий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проведеных мероприятий</w:t>
            </w:r>
          </w:p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в ДОУ (детские сады);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в СОУ (школы района);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372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в ССУЗ (колледж, техникум);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в ВУЗ (учебные заведения);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беседы и проповеди (не смотря на место проведения);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422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участие в общественных, культурных и религиозных мероприятиях в государственных ведомствах и учреждениях.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рейды по профилактике ДТП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обращения в СМИ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проповеди на ТВ и радио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10.</w:t>
            </w:r>
          </w:p>
        </w:tc>
        <w:tc>
          <w:tcPr>
            <w:tcW w:w="6946" w:type="dxa"/>
          </w:tcPr>
          <w:p w:rsidR="00D84360" w:rsidRPr="00D84360" w:rsidRDefault="00D84360" w:rsidP="00D84360">
            <w:pPr>
              <w:tabs>
                <w:tab w:val="left" w:pos="4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- рабочие совещания с имамами</w:t>
            </w: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</w:tr>
      <w:tr w:rsidR="00D84360" w:rsidRPr="00D84360" w:rsidTr="003D3B09">
        <w:tc>
          <w:tcPr>
            <w:tcW w:w="851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D84360" w:rsidRPr="00D84360" w:rsidRDefault="00D84360" w:rsidP="00D84360">
            <w:pPr>
              <w:tabs>
                <w:tab w:val="left" w:pos="4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2268" w:type="dxa"/>
          </w:tcPr>
          <w:p w:rsidR="00D84360" w:rsidRPr="00D84360" w:rsidRDefault="00D84360" w:rsidP="00D8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436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1131</w:t>
            </w:r>
          </w:p>
        </w:tc>
      </w:tr>
    </w:tbl>
    <w:p w:rsidR="00D84360" w:rsidRDefault="00D84360" w:rsidP="0081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</w:t>
      </w:r>
      <w:r w:rsidR="002230BF">
        <w:rPr>
          <w:rFonts w:ascii="Times New Roman" w:hAnsi="Times New Roman" w:cs="Times New Roman"/>
          <w:sz w:val="28"/>
          <w:szCs w:val="28"/>
        </w:rPr>
        <w:t xml:space="preserve">      </w:t>
      </w:r>
      <w:r w:rsidR="00FD3710">
        <w:rPr>
          <w:rFonts w:ascii="Times New Roman" w:hAnsi="Times New Roman" w:cs="Times New Roman"/>
          <w:sz w:val="28"/>
          <w:szCs w:val="28"/>
        </w:rPr>
        <w:t xml:space="preserve">   </w:t>
      </w:r>
      <w:r w:rsidR="002230BF" w:rsidRPr="002230BF">
        <w:rPr>
          <w:rFonts w:ascii="Times New Roman" w:hAnsi="Times New Roman" w:cs="Times New Roman"/>
          <w:sz w:val="28"/>
          <w:szCs w:val="28"/>
        </w:rPr>
        <w:t>Р.А. Кадырова от 27 сентября 2016 года №01-32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</w:t>
      </w:r>
      <w:r w:rsidR="00FD3710">
        <w:rPr>
          <w:rFonts w:ascii="Times New Roman" w:hAnsi="Times New Roman" w:cs="Times New Roman"/>
          <w:sz w:val="28"/>
          <w:szCs w:val="28"/>
        </w:rPr>
        <w:t xml:space="preserve">  </w:t>
      </w:r>
      <w:r w:rsidRPr="001B2128">
        <w:rPr>
          <w:rFonts w:ascii="Times New Roman" w:hAnsi="Times New Roman" w:cs="Times New Roman"/>
          <w:sz w:val="28"/>
          <w:szCs w:val="28"/>
        </w:rPr>
        <w:t>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95" w:rsidRDefault="007E1795" w:rsidP="00614511">
      <w:pPr>
        <w:rPr>
          <w:rFonts w:ascii="Times New Roman" w:hAnsi="Times New Roman" w:cs="Times New Roman"/>
          <w:sz w:val="28"/>
          <w:szCs w:val="28"/>
        </w:rPr>
      </w:pPr>
    </w:p>
    <w:p w:rsidR="007E1795" w:rsidRDefault="007E1795" w:rsidP="00614511">
      <w:pPr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11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Д.Д. Муталипов</w:t>
      </w:r>
    </w:p>
    <w:p w:rsidR="00776801" w:rsidRPr="00614511" w:rsidRDefault="00776801" w:rsidP="00614511">
      <w:pPr>
        <w:rPr>
          <w:rFonts w:ascii="Times New Roman" w:hAnsi="Times New Roman" w:cs="Times New Roman"/>
          <w:sz w:val="28"/>
          <w:szCs w:val="28"/>
        </w:rPr>
      </w:pPr>
    </w:p>
    <w:sectPr w:rsidR="00776801" w:rsidRPr="00614511" w:rsidSect="000E2F3F">
      <w:pgSz w:w="11906" w:h="16838" w:code="9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62" w:rsidRDefault="00390B62" w:rsidP="00EC16A4">
      <w:pPr>
        <w:spacing w:after="0" w:line="240" w:lineRule="auto"/>
      </w:pPr>
      <w:r>
        <w:separator/>
      </w:r>
    </w:p>
  </w:endnote>
  <w:endnote w:type="continuationSeparator" w:id="0">
    <w:p w:rsidR="00390B62" w:rsidRDefault="00390B62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62" w:rsidRDefault="00390B62" w:rsidP="00EC16A4">
      <w:pPr>
        <w:spacing w:after="0" w:line="240" w:lineRule="auto"/>
      </w:pPr>
      <w:r>
        <w:separator/>
      </w:r>
    </w:p>
  </w:footnote>
  <w:footnote w:type="continuationSeparator" w:id="0">
    <w:p w:rsidR="00390B62" w:rsidRDefault="00390B62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6713"/>
    <w:rsid w:val="00F56895"/>
    <w:rsid w:val="00F57123"/>
    <w:rsid w:val="00F573E5"/>
    <w:rsid w:val="00F57725"/>
    <w:rsid w:val="00F578CE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F5DF-54FA-4E3C-B0B6-B0C4280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6</cp:revision>
  <cp:lastPrinted>2016-02-29T11:28:00Z</cp:lastPrinted>
  <dcterms:created xsi:type="dcterms:W3CDTF">2017-12-18T13:41:00Z</dcterms:created>
  <dcterms:modified xsi:type="dcterms:W3CDTF">2017-12-25T08:51:00Z</dcterms:modified>
</cp:coreProperties>
</file>